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32" w:rsidRPr="0083037A" w:rsidRDefault="00061532" w:rsidP="00061532">
      <w:pPr>
        <w:pStyle w:val="a5"/>
        <w:ind w:right="-1"/>
        <w:jc w:val="right"/>
        <w:rPr>
          <w:b/>
          <w:sz w:val="20"/>
        </w:rPr>
      </w:pPr>
      <w:bookmarkStart w:id="0" w:name="_GoBack"/>
      <w:bookmarkEnd w:id="0"/>
    </w:p>
    <w:p w:rsidR="00061532" w:rsidRPr="0083037A" w:rsidRDefault="00061532" w:rsidP="00061532">
      <w:pPr>
        <w:jc w:val="center"/>
        <w:rPr>
          <w:rFonts w:ascii="Verdana" w:hAnsi="Verdana"/>
          <w:sz w:val="16"/>
        </w:rPr>
      </w:pPr>
      <w:r w:rsidRPr="0083037A"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79.2pt" o:ole="">
            <v:imagedata r:id="rId6" o:title=""/>
          </v:shape>
          <o:OLEObject Type="Embed" ProgID="PBrush" ShapeID="_x0000_i1025" DrawAspect="Content" ObjectID="_1569416021" r:id="rId7"/>
        </w:object>
      </w:r>
    </w:p>
    <w:p w:rsidR="00061532" w:rsidRPr="0083037A" w:rsidRDefault="00061532" w:rsidP="00061532">
      <w:pPr>
        <w:jc w:val="center"/>
        <w:rPr>
          <w:rFonts w:ascii="Verdana" w:hAnsi="Verdana"/>
          <w:sz w:val="16"/>
        </w:rPr>
      </w:pPr>
    </w:p>
    <w:tbl>
      <w:tblPr>
        <w:tblW w:w="921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214"/>
      </w:tblGrid>
      <w:tr w:rsidR="00061532" w:rsidRPr="0083037A" w:rsidTr="002B191A">
        <w:trPr>
          <w:trHeight w:val="80"/>
        </w:trPr>
        <w:tc>
          <w:tcPr>
            <w:tcW w:w="9214" w:type="dxa"/>
            <w:shd w:val="clear" w:color="auto" w:fill="808080"/>
          </w:tcPr>
          <w:p w:rsidR="00061532" w:rsidRPr="0083037A" w:rsidRDefault="00061532" w:rsidP="002B191A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061532" w:rsidRPr="00102CB1" w:rsidRDefault="00061532" w:rsidP="00061532">
      <w:pPr>
        <w:jc w:val="center"/>
        <w:rPr>
          <w:b/>
          <w:sz w:val="24"/>
          <w:szCs w:val="24"/>
        </w:rPr>
      </w:pPr>
      <w:r w:rsidRPr="00102CB1">
        <w:rPr>
          <w:b/>
          <w:sz w:val="24"/>
          <w:szCs w:val="24"/>
        </w:rPr>
        <w:t>ВАРИАНТ ТЕХНИКО-ЭКОНОМИЧЕСКОГО ОБОСНОВАНИЯ ВОЗВРАТНОСТИ КРЕДИТА ДЛЯ ЮРИДИЧЕСКИХ ЛИЦ</w:t>
      </w:r>
    </w:p>
    <w:p w:rsidR="00061532" w:rsidRPr="0083037A" w:rsidRDefault="00061532" w:rsidP="00061532">
      <w:pPr>
        <w:rPr>
          <w:sz w:val="16"/>
        </w:rPr>
      </w:pPr>
    </w:p>
    <w:tbl>
      <w:tblPr>
        <w:tblW w:w="921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214"/>
      </w:tblGrid>
      <w:tr w:rsidR="00061532" w:rsidRPr="0083037A" w:rsidTr="002B191A">
        <w:trPr>
          <w:trHeight w:val="80"/>
        </w:trPr>
        <w:tc>
          <w:tcPr>
            <w:tcW w:w="9214" w:type="dxa"/>
            <w:shd w:val="clear" w:color="auto" w:fill="808080"/>
          </w:tcPr>
          <w:p w:rsidR="00061532" w:rsidRPr="0083037A" w:rsidRDefault="00061532" w:rsidP="002B191A">
            <w:pPr>
              <w:rPr>
                <w:sz w:val="8"/>
              </w:rPr>
            </w:pPr>
          </w:p>
        </w:tc>
      </w:tr>
    </w:tbl>
    <w:p w:rsidR="00061532" w:rsidRPr="0083037A" w:rsidRDefault="00061532" w:rsidP="00061532">
      <w:pPr>
        <w:pStyle w:val="a3"/>
        <w:outlineLvl w:val="0"/>
        <w:rPr>
          <w:b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276"/>
      </w:tblGrid>
      <w:tr w:rsidR="00061532" w:rsidRPr="0083037A" w:rsidTr="002B191A">
        <w:tc>
          <w:tcPr>
            <w:tcW w:w="8931" w:type="dxa"/>
            <w:gridSpan w:val="2"/>
            <w:shd w:val="pct10" w:color="auto" w:fill="auto"/>
          </w:tcPr>
          <w:p w:rsidR="00061532" w:rsidRPr="0083037A" w:rsidRDefault="00061532" w:rsidP="002B191A">
            <w:pPr>
              <w:rPr>
                <w:b/>
              </w:rPr>
            </w:pPr>
            <w:r w:rsidRPr="0083037A">
              <w:rPr>
                <w:b/>
              </w:rPr>
              <w:t>1. Расчет ТЭО, тыс. рублей</w:t>
            </w: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Сумма кредита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Процентная ставка по кредиту (% годовых)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Сумма процентов за все время действия кредита  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Объем реализации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НДС, акцизы, экспортная пошлина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Выручка от реализации (п.1.4-п.1.5)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Затраты, всего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Материальные затраты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Затраты на оплату труда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Отчисления на социальные нужды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Амортизация основных фондов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Прочие затраты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 за кредит, входящие в состав себестоимости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Валовая прибыль (п.1.6 - п.1.7)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Налоги, всего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2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Прибыль (п.1.8-п.1.9)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Налог на прибыль</w:t>
            </w:r>
            <w:proofErr w:type="gramStart"/>
            <w:r w:rsidRPr="0083037A">
              <w:rPr>
                <w:b/>
                <w:sz w:val="16"/>
                <w:szCs w:val="16"/>
              </w:rPr>
              <w:t xml:space="preserve"> (…….%  </w:t>
            </w:r>
            <w:proofErr w:type="gramEnd"/>
            <w:r w:rsidRPr="0083037A">
              <w:rPr>
                <w:b/>
                <w:sz w:val="16"/>
                <w:szCs w:val="16"/>
              </w:rPr>
              <w:t>от п.1.10)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Проценты за кредит, выплачиваемые из прибыли после налогообложения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061532" w:rsidRPr="0083037A" w:rsidRDefault="00061532" w:rsidP="00061532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Чистая прибыль (п.1.10 – п.1.11 – п.1.12)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pct10" w:color="auto" w:fill="auto"/>
          </w:tcPr>
          <w:p w:rsidR="00061532" w:rsidRPr="0083037A" w:rsidRDefault="00061532" w:rsidP="002B191A">
            <w:pPr>
              <w:spacing w:line="240" w:lineRule="atLeast"/>
              <w:rPr>
                <w:b/>
              </w:rPr>
            </w:pPr>
            <w:r w:rsidRPr="0083037A">
              <w:rPr>
                <w:b/>
              </w:rPr>
              <w:t xml:space="preserve">2. </w:t>
            </w:r>
            <w:r w:rsidRPr="0086370A">
              <w:rPr>
                <w:b/>
                <w:u w:val="single"/>
              </w:rPr>
              <w:t>Описание ТЭО  -</w:t>
            </w:r>
            <w:r w:rsidRPr="0083037A">
              <w:rPr>
                <w:b/>
              </w:rPr>
              <w:t xml:space="preserve"> </w:t>
            </w:r>
            <w:r w:rsidRPr="00145709">
              <w:rPr>
                <w:b/>
                <w:u w:val="single"/>
              </w:rPr>
              <w:t>текстовое пояснение, содержащее описание предложенного выше расчета, с указанием следующих составляющих</w:t>
            </w:r>
            <w:r w:rsidRPr="0083037A">
              <w:rPr>
                <w:b/>
              </w:rPr>
              <w:t xml:space="preserve">: 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2.1 Сроки проведения сделок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2.2 Технология проведения сделок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2.3 Планируемый объем выручки и календарный график ее поступления с указанием источников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2.4 Планируемые расходы с указанием примерных дат</w:t>
            </w:r>
            <w:r w:rsidRPr="0083037A">
              <w:rPr>
                <w:sz w:val="16"/>
                <w:szCs w:val="16"/>
              </w:rPr>
              <w:t xml:space="preserve"> (в том числе оплата налогов, таможенных пошлин, страховых сборов, обязательная продажа части валютной выручки, оплата комиссионных банкам и т.д.)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2.5 График платежей в счет уплаты процентов по кредиту и погашения кредита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2.6 Непредвиденные расходы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2.7 Резервы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2.8 Планируемый объем доходов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2.9 Планируемая балансовая и чистая прибыль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lastRenderedPageBreak/>
              <w:t>2.10 Характеристика производственной и экономической деятельности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2.11 Основные виды бизнеса (доля каждого из видов бизнеса в валовом доходе и прибыли)</w:t>
            </w:r>
          </w:p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2.12 Оценка экспортного потенциала и соответствия выпускаемой продукции аналогам, реализуемым на внутреннем и внешнем рынках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2.13 Анализ рынков сбыта предполагаемой к реализации продукции</w:t>
            </w:r>
            <w:r w:rsidRPr="0083037A">
              <w:rPr>
                <w:sz w:val="16"/>
                <w:szCs w:val="16"/>
              </w:rPr>
              <w:t xml:space="preserve"> (динамика спроса и цен на продукцию, степень монополиз</w:t>
            </w:r>
            <w:r>
              <w:rPr>
                <w:sz w:val="16"/>
                <w:szCs w:val="16"/>
              </w:rPr>
              <w:t>ации</w:t>
            </w:r>
            <w:r w:rsidRPr="0083037A">
              <w:rPr>
                <w:sz w:val="16"/>
                <w:szCs w:val="16"/>
              </w:rPr>
              <w:t xml:space="preserve"> рынка и сведения об основных конкурентах, наличие договоренности с инофирмами об экспорте продукции - проекты-контрактов), наличие контрактов с фирмами-резидентами на поставку продукции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2.14 Наличие строительных мощностей и базы стройиндустрии</w:t>
            </w:r>
            <w:r w:rsidRPr="0083037A">
              <w:rPr>
                <w:sz w:val="16"/>
                <w:szCs w:val="16"/>
              </w:rPr>
              <w:t xml:space="preserve"> (в случае, если это связано с целевым использованием испрашиваемого кредита)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pct10" w:color="auto" w:fill="auto"/>
          </w:tcPr>
          <w:p w:rsidR="00061532" w:rsidRPr="0083037A" w:rsidRDefault="00061532" w:rsidP="002B191A">
            <w:pPr>
              <w:rPr>
                <w:b/>
              </w:rPr>
            </w:pPr>
            <w:r w:rsidRPr="0083037A">
              <w:rPr>
                <w:b/>
              </w:rPr>
              <w:t>3. Оценка рисков и пути их минимизации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3.1 Отраслевые риски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3.1.1 Состояние рынка по отрасли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3.1.2 Тенденция в развитии конкуренции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3.1.3 Уровень государственной поддержки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3.1.4 Значимость предприятия в масштабах региона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3.1.5 Риск недобросовестной конкуренции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3.2 Акционерные риски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3.2.1 Риск передела акционерного капитала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3.2.2 Согласованность позиций крупных акционеров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3.2.3 Риск недружественного поглощения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3.3 Риск взаимодействия с регулятором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 xml:space="preserve">3.3.1 Подчиненность (внешняя финансовая структура) Формальное и неформальное регулирование деятельности.  Лицензирование деятельности.  Льготы и риски их отмены.  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3.3.2 Правоприменительные   риски (возможность   изменения   в законодательной и нормативной базе)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3.4 Производственный и управленческий риск</w:t>
            </w: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jc w:val="both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3.4.1 Технологический уровень производства - Риски снабженческой инфраструктуры (изменение цен поставщиков, срыв поставок и т.д.)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3.4.2 Риски</w:t>
            </w:r>
            <w:r>
              <w:rPr>
                <w:sz w:val="16"/>
                <w:szCs w:val="16"/>
              </w:rPr>
              <w:t>,</w:t>
            </w:r>
            <w:r w:rsidRPr="0083037A">
              <w:rPr>
                <w:sz w:val="16"/>
                <w:szCs w:val="16"/>
              </w:rPr>
              <w:t xml:space="preserve"> связанные с банками, в которых открыты счета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3.4.3 Деловая репутация (аккуратность в выполнении обязательств,</w:t>
            </w:r>
            <w:r>
              <w:rPr>
                <w:sz w:val="16"/>
                <w:szCs w:val="16"/>
              </w:rPr>
              <w:t xml:space="preserve"> информация о кредитах</w:t>
            </w:r>
            <w:r w:rsidRPr="0083037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о качестве кредитной истории, </w:t>
            </w:r>
            <w:r w:rsidRPr="0083037A">
              <w:rPr>
                <w:sz w:val="16"/>
                <w:szCs w:val="16"/>
              </w:rPr>
              <w:t xml:space="preserve">участие в крупных проектах, качество товаров и   услуг и т.д.) 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  <w:tr w:rsidR="00061532" w:rsidRPr="0083037A" w:rsidTr="002B191A">
        <w:tc>
          <w:tcPr>
            <w:tcW w:w="8931" w:type="dxa"/>
            <w:gridSpan w:val="2"/>
            <w:shd w:val="clear" w:color="auto" w:fill="auto"/>
          </w:tcPr>
          <w:p w:rsidR="00061532" w:rsidRPr="0083037A" w:rsidRDefault="00061532" w:rsidP="002B191A">
            <w:pPr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3.4.4. Качество управления (</w:t>
            </w:r>
            <w:r>
              <w:rPr>
                <w:sz w:val="16"/>
                <w:szCs w:val="16"/>
              </w:rPr>
              <w:t>факты применения санкций/претензий к Клиенту в последние 12 месяцев: например, штрафы, требования</w:t>
            </w:r>
            <w:r w:rsidRPr="0083037A">
              <w:rPr>
                <w:sz w:val="16"/>
                <w:szCs w:val="16"/>
              </w:rPr>
              <w:t>)</w:t>
            </w:r>
          </w:p>
          <w:p w:rsidR="00061532" w:rsidRPr="0083037A" w:rsidRDefault="00061532" w:rsidP="002B191A">
            <w:pPr>
              <w:rPr>
                <w:sz w:val="16"/>
                <w:szCs w:val="16"/>
              </w:rPr>
            </w:pPr>
          </w:p>
        </w:tc>
      </w:tr>
    </w:tbl>
    <w:p w:rsidR="00061532" w:rsidRPr="0083037A" w:rsidRDefault="00061532" w:rsidP="00061532">
      <w:pPr>
        <w:jc w:val="both"/>
        <w:rPr>
          <w:sz w:val="22"/>
          <w:szCs w:val="22"/>
        </w:rPr>
      </w:pPr>
      <w:r w:rsidRPr="0083037A">
        <w:rPr>
          <w:sz w:val="22"/>
          <w:szCs w:val="22"/>
        </w:rPr>
        <w:t xml:space="preserve">При составлении финансового плана движения денежных потоков на предприятии на время кредитования, необходимо учесть обязательность соответствия его графику погашения испрашиваемого кредита и представленному ТЭО. </w:t>
      </w:r>
    </w:p>
    <w:p w:rsidR="00061532" w:rsidRPr="0083037A" w:rsidRDefault="00061532" w:rsidP="00061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29"/>
        <w:gridCol w:w="3173"/>
        <w:gridCol w:w="3161"/>
      </w:tblGrid>
      <w:tr w:rsidR="00061532" w:rsidRPr="0083037A" w:rsidTr="002B191A">
        <w:trPr>
          <w:trHeight w:val="304"/>
        </w:trPr>
        <w:tc>
          <w:tcPr>
            <w:tcW w:w="3241" w:type="dxa"/>
            <w:tcBorders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</w:rPr>
            </w:pPr>
            <w:r w:rsidRPr="0083037A">
              <w:rPr>
                <w:b/>
              </w:rPr>
              <w:t>Руководитель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:rsidR="00061532" w:rsidRPr="0083037A" w:rsidRDefault="00061532" w:rsidP="002B191A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061532" w:rsidRPr="0083037A" w:rsidRDefault="00061532" w:rsidP="002B191A">
            <w:pPr>
              <w:rPr>
                <w:b/>
                <w:bCs/>
                <w:sz w:val="22"/>
                <w:szCs w:val="22"/>
              </w:rPr>
            </w:pPr>
            <w:r w:rsidRPr="0083037A">
              <w:rPr>
                <w:b/>
                <w:bCs/>
                <w:sz w:val="22"/>
                <w:szCs w:val="22"/>
              </w:rPr>
              <w:t>М.П.</w:t>
            </w:r>
          </w:p>
        </w:tc>
      </w:tr>
      <w:tr w:rsidR="00061532" w:rsidRPr="0083037A" w:rsidTr="002B191A">
        <w:tc>
          <w:tcPr>
            <w:tcW w:w="3241" w:type="dxa"/>
            <w:tcBorders>
              <w:top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b/>
                <w:vertAlign w:val="superscript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061532" w:rsidRPr="0083037A" w:rsidRDefault="00061532" w:rsidP="002B19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037A">
              <w:rPr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3329" w:type="dxa"/>
          </w:tcPr>
          <w:p w:rsidR="00061532" w:rsidRPr="0083037A" w:rsidRDefault="00061532" w:rsidP="002B191A">
            <w:pPr>
              <w:rPr>
                <w:bCs/>
                <w:sz w:val="22"/>
                <w:szCs w:val="22"/>
              </w:rPr>
            </w:pPr>
          </w:p>
        </w:tc>
      </w:tr>
    </w:tbl>
    <w:p w:rsidR="00061532" w:rsidRPr="0083037A" w:rsidRDefault="00061532" w:rsidP="00061532">
      <w:pPr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6"/>
        <w:gridCol w:w="3195"/>
        <w:gridCol w:w="3152"/>
      </w:tblGrid>
      <w:tr w:rsidR="00061532" w:rsidRPr="0083037A" w:rsidTr="002B191A">
        <w:tc>
          <w:tcPr>
            <w:tcW w:w="3271" w:type="dxa"/>
            <w:tcBorders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</w:rPr>
            </w:pPr>
            <w:r w:rsidRPr="0083037A">
              <w:rPr>
                <w:b/>
              </w:rPr>
              <w:t>Главный бухгалтер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</w:tcPr>
          <w:p w:rsidR="00061532" w:rsidRPr="0083037A" w:rsidRDefault="00061532" w:rsidP="002B191A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061532" w:rsidRPr="0083037A" w:rsidRDefault="00061532" w:rsidP="002B191A">
            <w:pPr>
              <w:rPr>
                <w:sz w:val="22"/>
                <w:szCs w:val="22"/>
              </w:rPr>
            </w:pPr>
          </w:p>
        </w:tc>
      </w:tr>
      <w:tr w:rsidR="00061532" w:rsidRPr="0083037A" w:rsidTr="002B191A">
        <w:tc>
          <w:tcPr>
            <w:tcW w:w="3271" w:type="dxa"/>
            <w:tcBorders>
              <w:top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bCs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b/>
                <w:vertAlign w:val="superscript"/>
              </w:rPr>
              <w:t>подпись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061532" w:rsidRPr="0083037A" w:rsidRDefault="00061532" w:rsidP="002B19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037A">
              <w:rPr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3379" w:type="dxa"/>
          </w:tcPr>
          <w:p w:rsidR="00061532" w:rsidRPr="0083037A" w:rsidRDefault="00061532" w:rsidP="002B191A">
            <w:pPr>
              <w:rPr>
                <w:bCs/>
                <w:sz w:val="22"/>
                <w:szCs w:val="22"/>
              </w:rPr>
            </w:pPr>
          </w:p>
        </w:tc>
      </w:tr>
    </w:tbl>
    <w:p w:rsidR="00061532" w:rsidRPr="0083037A" w:rsidRDefault="00061532" w:rsidP="0006153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236"/>
        <w:gridCol w:w="304"/>
        <w:gridCol w:w="236"/>
        <w:gridCol w:w="304"/>
        <w:gridCol w:w="360"/>
        <w:gridCol w:w="360"/>
        <w:gridCol w:w="360"/>
        <w:gridCol w:w="236"/>
      </w:tblGrid>
      <w:tr w:rsidR="00061532" w:rsidRPr="0083037A" w:rsidTr="002B191A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pPr>
              <w:rPr>
                <w:b/>
                <w:sz w:val="24"/>
                <w:szCs w:val="24"/>
              </w:rPr>
            </w:pPr>
          </w:p>
        </w:tc>
      </w:tr>
    </w:tbl>
    <w:p w:rsidR="00061532" w:rsidRPr="0083037A" w:rsidRDefault="00061532" w:rsidP="00061532">
      <w:pPr>
        <w:rPr>
          <w:sz w:val="24"/>
          <w:szCs w:val="24"/>
        </w:rPr>
      </w:pPr>
    </w:p>
    <w:tbl>
      <w:tblPr>
        <w:tblW w:w="978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781"/>
      </w:tblGrid>
      <w:tr w:rsidR="00061532" w:rsidRPr="0083037A" w:rsidTr="002B191A">
        <w:trPr>
          <w:trHeight w:val="80"/>
        </w:trPr>
        <w:tc>
          <w:tcPr>
            <w:tcW w:w="9781" w:type="dxa"/>
            <w:shd w:val="clear" w:color="auto" w:fill="808080"/>
          </w:tcPr>
          <w:p w:rsidR="00061532" w:rsidRPr="0083037A" w:rsidRDefault="00061532" w:rsidP="002B191A">
            <w:pPr>
              <w:rPr>
                <w:sz w:val="8"/>
                <w:szCs w:val="8"/>
              </w:rPr>
            </w:pPr>
          </w:p>
        </w:tc>
      </w:tr>
    </w:tbl>
    <w:p w:rsidR="00061532" w:rsidRPr="0083037A" w:rsidRDefault="00061532" w:rsidP="00061532">
      <w:pPr>
        <w:jc w:val="center"/>
        <w:rPr>
          <w:b/>
          <w:sz w:val="22"/>
          <w:szCs w:val="22"/>
        </w:rPr>
      </w:pPr>
      <w:r w:rsidRPr="0083037A">
        <w:rPr>
          <w:b/>
          <w:sz w:val="22"/>
          <w:szCs w:val="22"/>
        </w:rPr>
        <w:t xml:space="preserve">Отметки </w:t>
      </w:r>
      <w:r>
        <w:rPr>
          <w:b/>
          <w:sz w:val="22"/>
          <w:szCs w:val="22"/>
        </w:rPr>
        <w:t>АО</w:t>
      </w:r>
      <w:r w:rsidRPr="0083037A">
        <w:rPr>
          <w:b/>
          <w:sz w:val="22"/>
          <w:szCs w:val="22"/>
        </w:rPr>
        <w:t xml:space="preserve"> «МОСКОМБАНК»</w:t>
      </w:r>
    </w:p>
    <w:p w:rsidR="00061532" w:rsidRPr="0083037A" w:rsidRDefault="00061532" w:rsidP="00061532"/>
    <w:p w:rsidR="00061532" w:rsidRPr="0083037A" w:rsidRDefault="00061532" w:rsidP="00061532">
      <w:r w:rsidRPr="0083037A">
        <w:t>Принято к исполнению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853"/>
      </w:tblGrid>
      <w:tr w:rsidR="00061532" w:rsidRPr="0083037A" w:rsidTr="00061532">
        <w:tc>
          <w:tcPr>
            <w:tcW w:w="4537" w:type="dxa"/>
          </w:tcPr>
          <w:p w:rsidR="00061532" w:rsidRPr="0083037A" w:rsidRDefault="00061532" w:rsidP="002B191A">
            <w:pPr>
              <w:jc w:val="both"/>
              <w:rPr>
                <w:b/>
                <w:sz w:val="18"/>
              </w:rPr>
            </w:pPr>
          </w:p>
          <w:p w:rsidR="00061532" w:rsidRPr="0083037A" w:rsidRDefault="00061532" w:rsidP="002B191A">
            <w:pPr>
              <w:jc w:val="both"/>
              <w:rPr>
                <w:b/>
              </w:rPr>
            </w:pPr>
            <w:r w:rsidRPr="0083037A">
              <w:rPr>
                <w:b/>
              </w:rPr>
              <w:t>Ф.И.О. и должность уполномоченного лица банка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061532" w:rsidRPr="0083037A" w:rsidRDefault="00061532" w:rsidP="002B191A">
            <w:pPr>
              <w:jc w:val="both"/>
              <w:rPr>
                <w:b/>
                <w:sz w:val="18"/>
              </w:rPr>
            </w:pPr>
          </w:p>
        </w:tc>
      </w:tr>
    </w:tbl>
    <w:p w:rsidR="00061532" w:rsidRPr="0083037A" w:rsidRDefault="00061532" w:rsidP="00061532">
      <w:pPr>
        <w:jc w:val="both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6"/>
        <w:gridCol w:w="5165"/>
      </w:tblGrid>
      <w:tr w:rsidR="00061532" w:rsidRPr="0083037A" w:rsidTr="002B191A">
        <w:tc>
          <w:tcPr>
            <w:tcW w:w="4503" w:type="dxa"/>
          </w:tcPr>
          <w:p w:rsidR="00061532" w:rsidRPr="0083037A" w:rsidRDefault="00061532" w:rsidP="002B191A">
            <w:pPr>
              <w:jc w:val="both"/>
              <w:rPr>
                <w:b/>
              </w:rPr>
            </w:pPr>
            <w:r w:rsidRPr="0083037A">
              <w:rPr>
                <w:b/>
              </w:rPr>
              <w:t>Подпись уполномоченного лица банка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061532" w:rsidRPr="0083037A" w:rsidRDefault="00061532" w:rsidP="002B191A">
            <w:pPr>
              <w:jc w:val="both"/>
              <w:rPr>
                <w:b/>
                <w:sz w:val="18"/>
              </w:rPr>
            </w:pPr>
          </w:p>
        </w:tc>
      </w:tr>
    </w:tbl>
    <w:p w:rsidR="00061532" w:rsidRPr="0083037A" w:rsidRDefault="00061532" w:rsidP="00061532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40"/>
        <w:gridCol w:w="234"/>
        <w:gridCol w:w="292"/>
        <w:gridCol w:w="234"/>
        <w:gridCol w:w="292"/>
        <w:gridCol w:w="354"/>
        <w:gridCol w:w="354"/>
        <w:gridCol w:w="340"/>
        <w:gridCol w:w="234"/>
        <w:gridCol w:w="6448"/>
      </w:tblGrid>
      <w:tr w:rsidR="00061532" w:rsidRPr="0083037A" w:rsidTr="002B191A">
        <w:trPr>
          <w:gridAfter w:val="1"/>
          <w:wAfter w:w="7520" w:type="dxa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061532" w:rsidRPr="0083037A" w:rsidRDefault="00061532" w:rsidP="002B191A">
            <w:pPr>
              <w:rPr>
                <w:sz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61532" w:rsidRPr="0083037A" w:rsidRDefault="00061532" w:rsidP="002B191A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r w:rsidRPr="0083037A"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>
            <w:r w:rsidRPr="0083037A"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32" w:rsidRPr="0083037A" w:rsidRDefault="00061532" w:rsidP="002B191A"/>
        </w:tc>
      </w:tr>
      <w:tr w:rsidR="00061532" w:rsidRPr="0083037A" w:rsidTr="002B191A">
        <w:tblPrEx>
          <w:tblBorders>
            <w:bottom w:val="none" w:sz="0" w:space="0" w:color="auto"/>
          </w:tblBorders>
          <w:shd w:val="clear" w:color="auto" w:fill="808080"/>
        </w:tblPrEx>
        <w:trPr>
          <w:trHeight w:val="94"/>
        </w:trPr>
        <w:tc>
          <w:tcPr>
            <w:tcW w:w="10636" w:type="dxa"/>
            <w:gridSpan w:val="11"/>
            <w:shd w:val="clear" w:color="auto" w:fill="808080"/>
          </w:tcPr>
          <w:p w:rsidR="00061532" w:rsidRPr="0083037A" w:rsidRDefault="00061532" w:rsidP="002B191A">
            <w:pPr>
              <w:rPr>
                <w:sz w:val="8"/>
              </w:rPr>
            </w:pPr>
          </w:p>
        </w:tc>
      </w:tr>
    </w:tbl>
    <w:p w:rsidR="00061532" w:rsidRPr="0083037A" w:rsidRDefault="00061532" w:rsidP="00061532">
      <w:pPr>
        <w:pStyle w:val="a3"/>
        <w:ind w:right="-171"/>
      </w:pPr>
    </w:p>
    <w:sectPr w:rsidR="00061532" w:rsidRPr="0083037A" w:rsidSect="0006153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40B8"/>
    <w:multiLevelType w:val="multilevel"/>
    <w:tmpl w:val="6F5C8A0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D8B1AB5"/>
    <w:multiLevelType w:val="multilevel"/>
    <w:tmpl w:val="74BE25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1"/>
    <w:rsid w:val="00061532"/>
    <w:rsid w:val="004E0A93"/>
    <w:rsid w:val="00B4018E"/>
    <w:rsid w:val="00D7125B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532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153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6153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6153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6153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6153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615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615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615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1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53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153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153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153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15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153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0615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1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061532"/>
    <w:pPr>
      <w:ind w:left="284" w:right="-141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532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153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6153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6153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6153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6153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615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615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615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15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53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153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153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153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15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153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0615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1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061532"/>
    <w:pPr>
      <w:ind w:left="284" w:right="-141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Мария Николаевна</dc:creator>
  <cp:lastModifiedBy>Яницкий Дмитрий Витальевич</cp:lastModifiedBy>
  <cp:revision>2</cp:revision>
  <dcterms:created xsi:type="dcterms:W3CDTF">2017-10-13T13:07:00Z</dcterms:created>
  <dcterms:modified xsi:type="dcterms:W3CDTF">2017-10-13T13:07:00Z</dcterms:modified>
</cp:coreProperties>
</file>